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body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b/>
          <w:sz w:val="20"/>
          <w:szCs w:val="20"/>
        </w:rPr>
        <w:t xml:space="preserve">ПЕРЕЧЕНЬ ЭЛЕКТРОННО-ОБРАЗОВАТЕЛЬНЫХ РЕСУРСОВ </w:t>
      </w:r>
    </w:p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b/>
          <w:sz w:val="20"/>
          <w:szCs w:val="20"/>
        </w:rPr>
        <w:t xml:space="preserve">И </w:t>
      </w:r>
      <w:r>
        <w:rPr>
          <w:rFonts w:ascii="Times New Roman" w:cs="Times New Roman" w:hAnsi="Times New Roman"/>
          <w:b/>
          <w:sz w:val="20"/>
          <w:szCs w:val="20"/>
        </w:rPr>
        <w:t>(</w:t>
      </w:r>
      <w:r>
        <w:rPr>
          <w:rFonts w:ascii="Times New Roman" w:cs="Times New Roman" w:hAnsi="Times New Roman"/>
          <w:b/>
          <w:sz w:val="20"/>
          <w:szCs w:val="20"/>
        </w:rPr>
        <w:t>ИЛИ</w:t>
      </w:r>
      <w:r>
        <w:rPr>
          <w:rFonts w:ascii="Times New Roman" w:cs="Times New Roman" w:hAnsi="Times New Roman"/>
          <w:b/>
          <w:sz w:val="20"/>
          <w:szCs w:val="20"/>
        </w:rPr>
        <w:t>)</w:t>
      </w:r>
      <w:r>
        <w:rPr>
          <w:rFonts w:ascii="Times New Roman" w:cs="Times New Roman" w:hAnsi="Times New Roman"/>
          <w:b/>
          <w:sz w:val="20"/>
          <w:szCs w:val="20"/>
        </w:rPr>
        <w:t xml:space="preserve"> ПРОФЕССИОНАЛЬНЫХ БАЗ ДАННЫХ </w:t>
      </w:r>
    </w:p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cs="Times New Roman" w:hAnsi="Times New Roman"/>
          <w:b/>
          <w:sz w:val="20"/>
          <w:szCs w:val="20"/>
        </w:rPr>
        <w:t>)</w:t>
      </w:r>
    </w:p>
    <w:p>
      <w:pPr>
        <w:spacing w:after="0"/>
        <w:rPr>
          <w:rFonts w:ascii="Times New Roman" w:cs="Times New Roman" w:hAnsi="Times New Roman"/>
          <w:sz w:val="20"/>
          <w:szCs w:val="20"/>
        </w:rPr>
      </w:pPr>
      <w:r>
        <w:rPr>
          <w:rFonts w:ascii="Times New Roman" w:cs="Times New Roman" w:hAnsi="Times New Roman"/>
          <w:sz w:val="20"/>
          <w:szCs w:val="20"/>
        </w:rPr>
        <w:t xml:space="preserve">Преподаватель, мастер </w:t>
      </w:r>
      <w:r>
        <w:rPr>
          <w:rFonts w:ascii="Times New Roman" w:cs="Times New Roman" w:hAnsi="Times New Roman"/>
          <w:sz w:val="20"/>
          <w:szCs w:val="20"/>
        </w:rPr>
        <w:t>п</w:t>
      </w:r>
      <w:r>
        <w:rPr>
          <w:rFonts w:ascii="Times New Roman" w:cs="Times New Roman" w:hAnsi="Times New Roman"/>
          <w:sz w:val="20"/>
          <w:szCs w:val="20"/>
        </w:rPr>
        <w:t>/о</w:t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>Закарян</w:t>
      </w:r>
      <w:r>
        <w:rPr>
          <w:rFonts w:ascii="Times New Roman" w:cs="Times New Roman" w:hAnsi="Times New Roman"/>
          <w:sz w:val="20"/>
          <w:szCs w:val="20"/>
        </w:rPr>
        <w:t xml:space="preserve"> Лиана </w:t>
      </w:r>
      <w:r>
        <w:rPr>
          <w:rFonts w:ascii="Times New Roman" w:cs="Times New Roman" w:hAnsi="Times New Roman"/>
          <w:sz w:val="20"/>
          <w:szCs w:val="20"/>
        </w:rPr>
        <w:t>Кареновна</w:t>
      </w:r>
    </w:p>
    <w:p>
      <w:pPr>
        <w:spacing w:after="0"/>
        <w:rPr>
          <w:rFonts w:ascii="Times New Roman" w:cs="Times New Roman" w:hAnsi="Times New Roman"/>
          <w:sz w:val="18"/>
          <w:szCs w:val="18"/>
        </w:rPr>
      </w:pPr>
      <w:r>
        <w:rPr>
          <w:rFonts w:ascii="Times New Roman" w:cs="Times New Roman" w:hAnsi="Times New Roman"/>
          <w:sz w:val="18"/>
          <w:szCs w:val="18"/>
        </w:rPr>
        <w:t>ФИО</w:t>
      </w:r>
    </w:p>
    <w:p>
      <w:pPr>
        <w:spacing w:after="0"/>
        <w:ind w:left="6372" w:firstLine="708"/>
        <w:rPr>
          <w:rFonts w:ascii="Times New Roman" w:cs="Times New Roman" w:hAnsi="Times New Roman"/>
          <w:sz w:val="20"/>
          <w:szCs w:val="20"/>
        </w:rPr>
      </w:pPr>
    </w:p>
    <w:tbl>
      <w:tblPr>
        <w:tblStyle w:val="TableGrid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>
        <w:trPr>
          <w:cnfStyle w:val="100000000000"/>
        </w:trPr>
        <w:tc>
          <w:tcPr>
            <w:cnfStyle w:val="101000000000"/>
            <w:tcW w:w="5246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>
            <w:pPr>
              <w:pStyle w:val="NoSpacing"/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</w:pPr>
          </w:p>
          <w:p>
            <w:pPr>
              <w:pStyle w:val="NoSpacing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35.01.13 Тракторист-машинист сельскохозяйственного производства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</w:tc>
        <w:tc>
          <w:tcPr>
            <w:cnfStyle w:val="100000000000"/>
            <w:tcW w:w="5527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предмета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auto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b w:val="off"/>
                <w:bCs w:val="off"/>
                <w:color w:val="auto"/>
                <w:sz w:val="20"/>
                <w:szCs w:val="20"/>
              </w:rPr>
              <w:t>ДП.04</w:t>
            </w:r>
            <w:r>
              <w:rPr>
                <w:rFonts w:ascii="Times New Roman" w:cs="Times New Roman" w:hAnsi="Times New Roman"/>
                <w:b w:val="off"/>
                <w:bCs w:val="off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cs="Times New Roman" w:hAnsi="Times New Roman"/>
                <w:b w:val="off"/>
                <w:bCs w:val="off"/>
                <w:color w:val="auto"/>
                <w:sz w:val="20"/>
                <w:szCs w:val="20"/>
              </w:rPr>
              <w:t>МАТЕМАТИКА</w:t>
            </w:r>
            <w:r>
              <w:rPr>
                <w:rFonts w:ascii="Times New Roman" w:cs="Times New Roman" w:hAnsi="Times New Roman"/>
                <w:b w:val="off"/>
                <w:bCs w:val="off"/>
                <w:color w:val="auto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код наименование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https://clck.ru/35nDdk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Развитие понятия о числе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Презентация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https://clck.ru/35nDfX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Корни, степени, лога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рифмы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https://clck.ru/35nDhL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1.3.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Преобразование алге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браических выражений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https://clck.ru/35nDjA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Раздел 2.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Основы тригонометрии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https://clck.ru/35nDne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Раздел 3. Начала математического анализа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https://clck.ru/ag2Ab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3.1.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Последовательн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сти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https://clck.ru/35kTWX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3.2.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Производная и ее при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менение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Текстовый 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https://clck.ru/35nDvi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3.3.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Первообразная и интеграл</w:t>
            </w:r>
          </w:p>
        </w:tc>
      </w:tr>
      <w:tr>
        <w:trPr>
          <w:cnfStyle w:val="000000010000"/>
          <w:trHeight w:val="474" w:hRule="atLeast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https://clck.ru/35kSeS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Раздел 4. Уравнения и неравенства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Мультиурок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https://clck.ru/35kVRD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Раздел 5. Элементы комбинаторики, теории вероятностей и статистики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https://clck.ru/35nE68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5.1.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Основные п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нятия комбинаторики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https://clck.ru/35nE8L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5.2.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Элементы теории вероятностей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Мультиурок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https://clck.ru/35nEBU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5.3.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Представл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ние данных (таблицы, диаграммы, графики)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https://clck.ru/35nECr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6.1.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Прямые и плоск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сти в пространстве</w:t>
            </w:r>
          </w:p>
        </w:tc>
      </w:tr>
      <w:tr>
        <w:trPr>
          <w:cnfStyle w:val="000000010000"/>
          <w:trHeight w:val="26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https://clck.ru/YVtqU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6.2.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Многогранники</w:t>
            </w:r>
          </w:p>
        </w:tc>
      </w:tr>
      <w:tr>
        <w:trPr>
          <w:cnfStyle w:val="000000100000"/>
          <w:trHeight w:val="26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https://clck.ru/35nEGs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6.3.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Тела и поверхности вращения</w:t>
            </w:r>
          </w:p>
        </w:tc>
      </w:tr>
      <w:tr>
        <w:trPr>
          <w:cnfStyle w:val="000000010000"/>
          <w:trHeight w:val="26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https://clck.ru/35nEHg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6.4.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Измерения в ге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метрии</w:t>
            </w:r>
          </w:p>
        </w:tc>
      </w:tr>
      <w:tr>
        <w:trPr>
          <w:cnfStyle w:val="000000100000"/>
          <w:trHeight w:val="26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https://clck.ru/35kT4Y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6.5.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Координаты и векторы</w:t>
            </w:r>
          </w:p>
        </w:tc>
      </w:tr>
    </w:tbl>
    <w:p>
      <w:pPr>
        <w:spacing w:after="0" w:line="240" w:lineRule="auto"/>
        <w:ind w:left="5664" w:firstLine="708"/>
        <w:jc w:val="both"/>
        <w:rPr>
          <w:rFonts w:ascii="Times New Roman" w:cs="Times New Roman" w:hAnsi="Times New Roman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00000000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200" w:line="276" w:lineRule="auto"/>
      </w:pPr>
    </w:pPrDefault>
  </w:docDefaults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4f81bd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Заголовок1Знак"/>
    <w:uiPriority w:val="9"/>
    <w:qFormat w:val="on"/>
    <w:pPr>
      <w:keepNext w:val="on"/>
      <w:keepLines w:val="on"/>
      <w:spacing w:before="240" w:after="0"/>
    </w:pPr>
    <w:rPr>
      <w:rFonts w:asciiTheme="majorHAnsi" w:cstheme="majorBidi" w:eastAsiaTheme="majorEastAsia" w:hAnsiTheme="majorHAnsi"/>
      <w:color w:val="3760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table" w:styleId="TableGrid">
    <w:name w:val="Table Grid"/>
    <w:basedOn w:val="NormalTable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 w:val="on"/>
    <w:rPr>
      <w:color w:val="0000ff" w:themeColor="hyperlink"/>
      <w:u w:val="single"/>
    </w:rPr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Заголовок1Знак">
    <w:name w:val="Заголовок 1 Знак"/>
    <w:basedOn w:val="DefaultParagraphFont"/>
    <w:link w:val="Heading1"/>
    <w:uiPriority w:val="9"/>
    <w:rPr>
      <w:rFonts w:asciiTheme="majorHAnsi" w:cstheme="majorBidi" w:eastAsiaTheme="majorEastAsia" w:hAnsiTheme="majorHAnsi"/>
      <w:color w:val="3760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liana</cp:lastModifiedBy>
</cp:coreProperties>
</file>